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42A1C" w14:textId="77777777" w:rsidR="00831208" w:rsidRPr="00831208" w:rsidRDefault="00831208" w:rsidP="00831208">
      <w:pPr>
        <w:jc w:val="center"/>
        <w:rPr>
          <w:b/>
          <w:bCs/>
        </w:rPr>
      </w:pPr>
      <w:r w:rsidRPr="00831208">
        <w:rPr>
          <w:b/>
          <w:bCs/>
        </w:rPr>
        <w:t>272/2024. (IX. 19.) Korm. rendelet</w:t>
      </w:r>
    </w:p>
    <w:p w14:paraId="45F03F40" w14:textId="77777777" w:rsidR="00831208" w:rsidRPr="00831208" w:rsidRDefault="00831208" w:rsidP="00831208">
      <w:pPr>
        <w:jc w:val="center"/>
        <w:rPr>
          <w:b/>
          <w:bCs/>
        </w:rPr>
      </w:pPr>
      <w:r w:rsidRPr="00831208">
        <w:rPr>
          <w:b/>
          <w:bCs/>
        </w:rPr>
        <w:t>az önkormányzati tűzoltóságokra, valamint a hivatásos tűzoltóság, az önkormányzati tűzoltóság és az önkéntes tűzoltó egyesület fenntartásához való hozzájárulásra vonatkozó szabályokról</w:t>
      </w:r>
    </w:p>
    <w:p w14:paraId="2CB7543E" w14:textId="77777777" w:rsidR="00831208" w:rsidRPr="00831208" w:rsidRDefault="00831208" w:rsidP="00831208">
      <w:r w:rsidRPr="00831208">
        <w:t>A Kormány</w:t>
      </w:r>
    </w:p>
    <w:p w14:paraId="102787C6" w14:textId="77777777" w:rsidR="00831208" w:rsidRPr="00831208" w:rsidRDefault="00831208" w:rsidP="00831208">
      <w:pPr>
        <w:jc w:val="both"/>
      </w:pPr>
      <w:r w:rsidRPr="00831208">
        <w:t xml:space="preserve">a tűz elleni védekezésről, a műszaki mentésről és a tűzoltóságról szóló </w:t>
      </w:r>
      <w:hyperlink r:id="rId4" w:history="1">
        <w:r w:rsidRPr="00831208">
          <w:rPr>
            <w:rStyle w:val="Hiperhivatkozs"/>
          </w:rPr>
          <w:t>1996. évi XXXI. törvény 47. § (1) bekezdés e) pont</w:t>
        </w:r>
      </w:hyperlink>
      <w:r w:rsidRPr="00831208">
        <w:t>jában kapott felhatalmazás alapján,</w:t>
      </w:r>
    </w:p>
    <w:p w14:paraId="579061B6" w14:textId="77777777" w:rsidR="00831208" w:rsidRPr="00831208" w:rsidRDefault="00831208" w:rsidP="00831208">
      <w:pPr>
        <w:jc w:val="both"/>
      </w:pPr>
      <w:r w:rsidRPr="00831208">
        <w:t xml:space="preserve">a II. Fejezet tekintetében a tűz elleni védekezésről, a műszaki mentésről és a tűzoltóságról szóló </w:t>
      </w:r>
      <w:hyperlink r:id="rId5" w:history="1">
        <w:r w:rsidRPr="00831208">
          <w:rPr>
            <w:rStyle w:val="Hiperhivatkozs"/>
          </w:rPr>
          <w:t>1996. évi XXXI. törvény 47. § (1) bekezdés j) pont</w:t>
        </w:r>
      </w:hyperlink>
      <w:r w:rsidRPr="00831208">
        <w:t>jában kapott felhatalmazás alapján,</w:t>
      </w:r>
    </w:p>
    <w:p w14:paraId="59017874" w14:textId="77777777" w:rsidR="00831208" w:rsidRPr="00831208" w:rsidRDefault="00831208" w:rsidP="00831208">
      <w:pPr>
        <w:jc w:val="both"/>
      </w:pPr>
      <w:r w:rsidRPr="00831208">
        <w:t xml:space="preserve">a 19. § tekintetében a tűz elleni védekezésről, a műszaki mentésről és a tűzoltóságról szóló </w:t>
      </w:r>
      <w:hyperlink r:id="rId6" w:history="1">
        <w:r w:rsidRPr="00831208">
          <w:rPr>
            <w:rStyle w:val="Hiperhivatkozs"/>
          </w:rPr>
          <w:t xml:space="preserve">1996. évi XXXI. törvény 47. § (1) bekezdés </w:t>
        </w:r>
        <w:proofErr w:type="gramStart"/>
        <w:r w:rsidRPr="00831208">
          <w:rPr>
            <w:rStyle w:val="Hiperhivatkozs"/>
          </w:rPr>
          <w:t>d)–</w:t>
        </w:r>
        <w:proofErr w:type="gramEnd"/>
        <w:r w:rsidRPr="00831208">
          <w:rPr>
            <w:rStyle w:val="Hiperhivatkozs"/>
          </w:rPr>
          <w:t>e)</w:t>
        </w:r>
      </w:hyperlink>
      <w:r w:rsidRPr="00831208">
        <w:t xml:space="preserve"> és </w:t>
      </w:r>
      <w:hyperlink r:id="rId7" w:history="1">
        <w:r w:rsidRPr="00831208">
          <w:rPr>
            <w:rStyle w:val="Hiperhivatkozs"/>
          </w:rPr>
          <w:t>j) pont</w:t>
        </w:r>
      </w:hyperlink>
      <w:r w:rsidRPr="00831208">
        <w:t>jában kapott felhatalmazás alapján,</w:t>
      </w:r>
    </w:p>
    <w:p w14:paraId="2876E537" w14:textId="77777777" w:rsidR="00831208" w:rsidRPr="00831208" w:rsidRDefault="00831208" w:rsidP="00831208">
      <w:pPr>
        <w:jc w:val="both"/>
      </w:pPr>
      <w:hyperlink r:id="rId8" w:history="1">
        <w:r w:rsidRPr="00831208">
          <w:rPr>
            <w:rStyle w:val="Hiperhivatkozs"/>
          </w:rPr>
          <w:t>az Alaptörvény 15. cikk (1) bekezdés</w:t>
        </w:r>
      </w:hyperlink>
      <w:r w:rsidRPr="00831208">
        <w:t>ében meghatározott feladatkörében eljárva a következőket rendeli el:</w:t>
      </w:r>
    </w:p>
    <w:p w14:paraId="7444381C" w14:textId="77777777" w:rsidR="00831208" w:rsidRPr="00831208" w:rsidRDefault="00831208" w:rsidP="00831208">
      <w:pPr>
        <w:jc w:val="both"/>
        <w:rPr>
          <w:i/>
          <w:iCs/>
        </w:rPr>
      </w:pPr>
      <w:r w:rsidRPr="00831208">
        <w:rPr>
          <w:i/>
          <w:iCs/>
        </w:rPr>
        <w:t>I. Fejezet</w:t>
      </w:r>
    </w:p>
    <w:p w14:paraId="78296ECC" w14:textId="77777777" w:rsidR="00831208" w:rsidRDefault="00831208" w:rsidP="00831208">
      <w:pPr>
        <w:rPr>
          <w:i/>
          <w:iCs/>
        </w:rPr>
      </w:pPr>
      <w:r w:rsidRPr="00831208">
        <w:rPr>
          <w:i/>
          <w:iCs/>
        </w:rPr>
        <w:t>AZ ÖNKORMÁNYZATI TŰZOLTÓSÁG LÉTESÍTÉSE, MŰKÖDÉSÉNEK FELTÉTELEI ÉS FELADATA</w:t>
      </w:r>
    </w:p>
    <w:p w14:paraId="07AF42C2" w14:textId="77777777" w:rsidR="00AF7CBF" w:rsidRPr="00831208" w:rsidRDefault="00AF7CBF" w:rsidP="00831208">
      <w:pPr>
        <w:rPr>
          <w:i/>
          <w:iCs/>
        </w:rPr>
      </w:pPr>
    </w:p>
    <w:p w14:paraId="688C8636" w14:textId="77777777" w:rsidR="00831208" w:rsidRPr="00AF7CBF" w:rsidRDefault="00831208" w:rsidP="00AF7CBF">
      <w:pPr>
        <w:jc w:val="center"/>
        <w:rPr>
          <w:b/>
          <w:bCs/>
        </w:rPr>
      </w:pPr>
      <w:r w:rsidRPr="00AF7CBF">
        <w:rPr>
          <w:b/>
          <w:bCs/>
        </w:rPr>
        <w:t>1. Értelmező rendelkezések</w:t>
      </w:r>
    </w:p>
    <w:p w14:paraId="7205BA6D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1. §</w:t>
      </w:r>
      <w:r w:rsidRPr="00831208">
        <w:t xml:space="preserve"> E rendelet alkalmazásában</w:t>
      </w:r>
    </w:p>
    <w:p w14:paraId="60CDEE9E" w14:textId="77777777" w:rsidR="00831208" w:rsidRPr="00831208" w:rsidRDefault="00831208" w:rsidP="00831208">
      <w:pPr>
        <w:jc w:val="both"/>
      </w:pPr>
      <w:r w:rsidRPr="00831208">
        <w:t xml:space="preserve">1. </w:t>
      </w:r>
      <w:r w:rsidRPr="00831208">
        <w:rPr>
          <w:i/>
          <w:iCs/>
        </w:rPr>
        <w:t>készenléti jellegű szolgálat:</w:t>
      </w:r>
      <w:r w:rsidRPr="00831208">
        <w:t xml:space="preserve"> olyan munkakör, amelyben a tűzoltó 24 órás </w:t>
      </w:r>
      <w:proofErr w:type="spellStart"/>
      <w:r w:rsidRPr="00831208">
        <w:t>váltásos</w:t>
      </w:r>
      <w:proofErr w:type="spellEnd"/>
      <w:r w:rsidRPr="00831208">
        <w:t xml:space="preserve"> munkarendbe tartozó beosztásban, állandó készenléti helyzetben a szolgálatteljesítés helyén látja el a szolgálatát, és</w:t>
      </w:r>
    </w:p>
    <w:p w14:paraId="57480986" w14:textId="77777777" w:rsidR="00831208" w:rsidRPr="00831208" w:rsidRDefault="00831208" w:rsidP="00831208">
      <w:pPr>
        <w:jc w:val="both"/>
      </w:pPr>
      <w:r w:rsidRPr="00831208">
        <w:t>a) a munkakörbe tartozó feladatok jellegéből adódóan – hosszabb időszak alapulvételével – a rendes munkaidő legalább egyharmadában nincs munkavégzés, és a munkával nem töltött időt a munkavállaló pihenéssel töltheti, vagy</w:t>
      </w:r>
    </w:p>
    <w:p w14:paraId="01A249A0" w14:textId="77777777" w:rsidR="00831208" w:rsidRPr="00831208" w:rsidRDefault="00831208" w:rsidP="00831208">
      <w:pPr>
        <w:jc w:val="both"/>
      </w:pPr>
      <w:r w:rsidRPr="00831208">
        <w:t>b) a munkavégzés – különösen a munkakör sajátosságára, a munkavégzés feltételeire tekintettel – a munkavállaló számára az általánoshoz képest lényegesen alacsonyabb igénybevétellel jár;</w:t>
      </w:r>
    </w:p>
    <w:p w14:paraId="49EF40D6" w14:textId="77777777" w:rsidR="00831208" w:rsidRPr="00831208" w:rsidRDefault="00831208" w:rsidP="00831208">
      <w:pPr>
        <w:jc w:val="both"/>
      </w:pPr>
      <w:r w:rsidRPr="00831208">
        <w:t xml:space="preserve">2. </w:t>
      </w:r>
      <w:r w:rsidRPr="00831208">
        <w:rPr>
          <w:i/>
          <w:iCs/>
        </w:rPr>
        <w:t>készenléti szolgálat:</w:t>
      </w:r>
      <w:r w:rsidRPr="00831208">
        <w:t xml:space="preserve"> a tűzoltóság káresethez történő vonulásra kötelezettséget vállaló tűzoltójának olyan riasztható állapota, amikor sem tevékenysége, sem tartózkodási helye nem korlátozza kivonulási kötelezettségének teljesítésében;</w:t>
      </w:r>
    </w:p>
    <w:p w14:paraId="7A97370B" w14:textId="77777777" w:rsidR="00831208" w:rsidRDefault="00831208" w:rsidP="00831208">
      <w:pPr>
        <w:jc w:val="both"/>
      </w:pPr>
      <w:r w:rsidRPr="00831208">
        <w:t xml:space="preserve">3. </w:t>
      </w:r>
      <w:r w:rsidRPr="00831208">
        <w:rPr>
          <w:i/>
          <w:iCs/>
        </w:rPr>
        <w:t>rendkívüli készenléti szolgálat:</w:t>
      </w:r>
      <w:r w:rsidRPr="00831208">
        <w:t xml:space="preserve"> a tűzoltóság szakmai feladatait ellátó tűzoltóinak olyan munkavégzési vagy rendelkezésre állási feladatvégzésre kötelezése, amit a települési önkormányzat képviselő-testülete vagy a hivatásos </w:t>
      </w:r>
      <w:proofErr w:type="spellStart"/>
      <w:r w:rsidRPr="00831208">
        <w:t>katasztrófavédelmi</w:t>
      </w:r>
      <w:proofErr w:type="spellEnd"/>
      <w:r w:rsidRPr="00831208">
        <w:t xml:space="preserve"> szerv központi szervének vezetője rendel el meghatározott helyen és időtartamban.</w:t>
      </w:r>
    </w:p>
    <w:p w14:paraId="09D726A9" w14:textId="77777777" w:rsidR="00AF7CBF" w:rsidRPr="00831208" w:rsidRDefault="00AF7CBF" w:rsidP="00831208">
      <w:pPr>
        <w:jc w:val="both"/>
      </w:pPr>
    </w:p>
    <w:p w14:paraId="16279C7B" w14:textId="77777777" w:rsidR="00831208" w:rsidRPr="000F10B0" w:rsidRDefault="00831208" w:rsidP="000F10B0">
      <w:pPr>
        <w:jc w:val="center"/>
        <w:rPr>
          <w:b/>
          <w:bCs/>
        </w:rPr>
      </w:pPr>
      <w:r w:rsidRPr="000F10B0">
        <w:rPr>
          <w:b/>
          <w:bCs/>
        </w:rPr>
        <w:t>2. Az önkormányzati tűzoltóság szakmai feladata</w:t>
      </w:r>
    </w:p>
    <w:p w14:paraId="08AADB5A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2. §</w:t>
      </w:r>
      <w:r w:rsidRPr="00831208">
        <w:t xml:space="preserve"> (1) Az önkormányzati tűzoltóság tűzmegelőzési tevékenysége során, az </w:t>
      </w:r>
      <w:r w:rsidRPr="000F10B0">
        <w:rPr>
          <w:highlight w:val="yellow"/>
        </w:rPr>
        <w:t>elsődleges műveleti körzetén</w:t>
      </w:r>
    </w:p>
    <w:p w14:paraId="1DADB5CF" w14:textId="77777777" w:rsidR="00831208" w:rsidRPr="00831208" w:rsidRDefault="00831208" w:rsidP="00831208">
      <w:pPr>
        <w:jc w:val="both"/>
      </w:pPr>
      <w:r w:rsidRPr="00831208">
        <w:t>a) segíti az önkormányzatoknak a tűz elleni védekezésről, a műszaki mentésről és a tűzoltóságról szóló törvényben meghatározott tűzmegelőzési feladatait,</w:t>
      </w:r>
    </w:p>
    <w:p w14:paraId="2C247CD3" w14:textId="77777777" w:rsidR="00831208" w:rsidRPr="00831208" w:rsidRDefault="00831208" w:rsidP="00831208">
      <w:pPr>
        <w:jc w:val="both"/>
      </w:pPr>
      <w:r w:rsidRPr="00831208">
        <w:t xml:space="preserve">b) </w:t>
      </w:r>
      <w:proofErr w:type="spellStart"/>
      <w:r w:rsidRPr="00831208">
        <w:t>tűzvédelmi</w:t>
      </w:r>
      <w:proofErr w:type="spellEnd"/>
      <w:r w:rsidRPr="00831208">
        <w:t xml:space="preserve"> hiányosság észlelése esetén – különös tekintettel a tűzoltás alapvető feltételeiben észlelt hiányosságra – azt haladéktalanul jelzi a hivatásos </w:t>
      </w:r>
      <w:proofErr w:type="spellStart"/>
      <w:r w:rsidRPr="00831208">
        <w:t>katasztrófavédelmi</w:t>
      </w:r>
      <w:proofErr w:type="spellEnd"/>
      <w:r w:rsidRPr="00831208">
        <w:t xml:space="preserve"> </w:t>
      </w:r>
      <w:r w:rsidRPr="000F10B0">
        <w:rPr>
          <w:highlight w:val="yellow"/>
        </w:rPr>
        <w:t>szerv helyi szervének,</w:t>
      </w:r>
    </w:p>
    <w:p w14:paraId="0ED56E17" w14:textId="77777777" w:rsidR="00831208" w:rsidRPr="00831208" w:rsidRDefault="00831208" w:rsidP="00831208">
      <w:pPr>
        <w:jc w:val="both"/>
      </w:pPr>
      <w:r w:rsidRPr="00831208">
        <w:t xml:space="preserve">c) részt vesz a lakosság </w:t>
      </w:r>
      <w:proofErr w:type="spellStart"/>
      <w:r w:rsidRPr="00831208">
        <w:t>tűzvédelmi</w:t>
      </w:r>
      <w:proofErr w:type="spellEnd"/>
      <w:r w:rsidRPr="00831208">
        <w:t xml:space="preserve"> felvilágosításában, a </w:t>
      </w:r>
      <w:proofErr w:type="spellStart"/>
      <w:r w:rsidRPr="00831208">
        <w:t>tűzvédelmi</w:t>
      </w:r>
      <w:proofErr w:type="spellEnd"/>
      <w:r w:rsidRPr="00831208">
        <w:t xml:space="preserve"> propagandában.</w:t>
      </w:r>
    </w:p>
    <w:p w14:paraId="2CED2E1D" w14:textId="77777777" w:rsidR="00831208" w:rsidRPr="00831208" w:rsidRDefault="00831208" w:rsidP="00831208">
      <w:pPr>
        <w:jc w:val="both"/>
      </w:pPr>
      <w:r w:rsidRPr="00831208">
        <w:t>(2) Az önkormányzati tűzoltóság a tűzoltási és műszaki mentési tevékenységére való felkészülése érdekében</w:t>
      </w:r>
    </w:p>
    <w:p w14:paraId="220EEC7F" w14:textId="77777777" w:rsidR="00831208" w:rsidRPr="00831208" w:rsidRDefault="00831208" w:rsidP="00831208">
      <w:pPr>
        <w:jc w:val="both"/>
      </w:pPr>
      <w:r w:rsidRPr="00831208">
        <w:t xml:space="preserve">a) toborozza és szervezi az </w:t>
      </w:r>
      <w:r w:rsidRPr="000F10B0">
        <w:rPr>
          <w:highlight w:val="yellow"/>
        </w:rPr>
        <w:t>elsődleges műveleti körzetén</w:t>
      </w:r>
      <w:r w:rsidRPr="00831208">
        <w:t xml:space="preserve"> a tűzoltói szolgálatra jelentkezőket, valamint gondoskodik azok szakmai felkészítéséről, továbbképzéséről,</w:t>
      </w:r>
    </w:p>
    <w:p w14:paraId="3193956F" w14:textId="77777777" w:rsidR="00831208" w:rsidRPr="00831208" w:rsidRDefault="00831208" w:rsidP="00831208">
      <w:pPr>
        <w:jc w:val="both"/>
      </w:pPr>
      <w:r w:rsidRPr="00831208">
        <w:t>b) folyamatosan gondoskodik a tűzoltási és műszaki mentési feladatok ellátására szervezett erő és eszközállomány riaszthatóságáról,</w:t>
      </w:r>
    </w:p>
    <w:p w14:paraId="05D8A03D" w14:textId="77777777" w:rsidR="00831208" w:rsidRPr="00831208" w:rsidRDefault="00831208" w:rsidP="00831208">
      <w:pPr>
        <w:jc w:val="both"/>
      </w:pPr>
      <w:r w:rsidRPr="00831208">
        <w:lastRenderedPageBreak/>
        <w:t>c) gondoskodik szakfelszereléseinek és egyéni védőeszközeinek karbantartásáról, előírt időszakos felülvizsgálatáról,</w:t>
      </w:r>
    </w:p>
    <w:p w14:paraId="628800A0" w14:textId="77777777" w:rsidR="00831208" w:rsidRPr="00831208" w:rsidRDefault="00831208" w:rsidP="00831208">
      <w:pPr>
        <w:jc w:val="both"/>
      </w:pPr>
      <w:r w:rsidRPr="00831208">
        <w:t xml:space="preserve">d) az önkormányzati tűzoltóság legkisebb létszámáról, létesítményei és felszerelései minimális mennyiségéről, minőségéről és a szolgálat ellátásáról szóló miniszteri rendeletben meghatározott éves továbbképzési tervet készít, amelyet egyetértés céljából megküld a hivatásos </w:t>
      </w:r>
      <w:proofErr w:type="spellStart"/>
      <w:r w:rsidRPr="00831208">
        <w:t>katasztrófavédelmi</w:t>
      </w:r>
      <w:proofErr w:type="spellEnd"/>
      <w:r w:rsidRPr="00831208">
        <w:t xml:space="preserve"> szerv helyi szervének, és gondoskodik az állomány továbbképzéséről,</w:t>
      </w:r>
    </w:p>
    <w:p w14:paraId="168CEA5F" w14:textId="77777777" w:rsidR="00831208" w:rsidRPr="00831208" w:rsidRDefault="00831208" w:rsidP="00831208">
      <w:pPr>
        <w:jc w:val="both"/>
      </w:pPr>
      <w:r w:rsidRPr="00831208">
        <w:t>e) támogatást nyújthat a vele együttműködési megállapodást kötő önkéntes tűzoltó egyesületnek.</w:t>
      </w:r>
    </w:p>
    <w:p w14:paraId="3707F5BC" w14:textId="77777777" w:rsidR="00831208" w:rsidRPr="00831208" w:rsidRDefault="00831208" w:rsidP="00831208">
      <w:pPr>
        <w:jc w:val="both"/>
      </w:pPr>
      <w:r w:rsidRPr="00831208">
        <w:t>(3) Az önkormányzati tűzoltóság tűzoltási és műszaki mentési tevékenysége során</w:t>
      </w:r>
    </w:p>
    <w:p w14:paraId="476B021E" w14:textId="77777777" w:rsidR="00831208" w:rsidRPr="00831208" w:rsidRDefault="00831208" w:rsidP="00831208">
      <w:pPr>
        <w:jc w:val="both"/>
      </w:pPr>
      <w:r w:rsidRPr="00831208">
        <w:t>a) gondoskodik a beavatkozásban részt vevő állomány rendszeresített egyéni védőeszközökkel történő ellátásáról,</w:t>
      </w:r>
    </w:p>
    <w:p w14:paraId="6F3D040D" w14:textId="77777777" w:rsidR="00831208" w:rsidRPr="00831208" w:rsidRDefault="00831208" w:rsidP="00831208">
      <w:pPr>
        <w:jc w:val="both"/>
      </w:pPr>
      <w:r w:rsidRPr="00831208">
        <w:t xml:space="preserve">b) a hivatásos </w:t>
      </w:r>
      <w:proofErr w:type="spellStart"/>
      <w:r w:rsidRPr="00831208">
        <w:t>katasztrófavédelmi</w:t>
      </w:r>
      <w:proofErr w:type="spellEnd"/>
      <w:r w:rsidRPr="00831208">
        <w:t xml:space="preserve"> szerv központi szervének főügyelete utasítására kivonul az elsődleges műveleti körzetén kívül keletkezett tűz oltására, műszaki mentésre,</w:t>
      </w:r>
    </w:p>
    <w:p w14:paraId="12D147AF" w14:textId="77777777" w:rsidR="00831208" w:rsidRPr="00831208" w:rsidRDefault="00831208" w:rsidP="00831208">
      <w:pPr>
        <w:jc w:val="both"/>
      </w:pPr>
      <w:r w:rsidRPr="00831208">
        <w:t xml:space="preserve">c) jelenti az </w:t>
      </w:r>
      <w:r w:rsidRPr="000F10B0">
        <w:rPr>
          <w:highlight w:val="yellow"/>
        </w:rPr>
        <w:t>elsődleges műveleti körzetén</w:t>
      </w:r>
      <w:r w:rsidRPr="00831208">
        <w:t xml:space="preserve"> keletkezett tűzesetet, káresetet, az általa eloltott, valamint a más által eloltott és hozzá bejelentett tűzesetet az illetékes hivatásos </w:t>
      </w:r>
      <w:proofErr w:type="spellStart"/>
      <w:r w:rsidRPr="00831208">
        <w:t>katasztrófavédelmi</w:t>
      </w:r>
      <w:proofErr w:type="spellEnd"/>
      <w:r w:rsidRPr="00831208">
        <w:t xml:space="preserve"> szerv területi szerve ügyeletére, és eleget tesz egyéb jelentési kötelezettségének,</w:t>
      </w:r>
    </w:p>
    <w:p w14:paraId="01B7B9DA" w14:textId="77777777" w:rsidR="00831208" w:rsidRPr="00831208" w:rsidRDefault="00831208" w:rsidP="00831208">
      <w:pPr>
        <w:jc w:val="both"/>
      </w:pPr>
      <w:r w:rsidRPr="00831208">
        <w:t xml:space="preserve">d) a hivatásos </w:t>
      </w:r>
      <w:proofErr w:type="spellStart"/>
      <w:r w:rsidRPr="00831208">
        <w:t>katasztrófavédelmi</w:t>
      </w:r>
      <w:proofErr w:type="spellEnd"/>
      <w:r w:rsidRPr="00831208">
        <w:t xml:space="preserve"> szerv központi szervének vezetője vagy a települési önkormányzat képviselő-testülete rendelkezése alapján rendkívüli készenléti szolgálatot lát el, amelynek költségeiről az elrendelő gondoskodik,</w:t>
      </w:r>
    </w:p>
    <w:p w14:paraId="0061994B" w14:textId="77777777" w:rsidR="00831208" w:rsidRDefault="00831208" w:rsidP="00831208">
      <w:pPr>
        <w:jc w:val="both"/>
      </w:pPr>
      <w:r w:rsidRPr="00831208">
        <w:t xml:space="preserve">e) haladéktalanul jelenti a hivatásos </w:t>
      </w:r>
      <w:proofErr w:type="spellStart"/>
      <w:r w:rsidRPr="00831208">
        <w:t>katasztrófavédelmi</w:t>
      </w:r>
      <w:proofErr w:type="spellEnd"/>
      <w:r w:rsidRPr="00831208">
        <w:t xml:space="preserve"> szerv területi szervének ügyeletére a gépjárműveinek vonulóképtelenségét, a késedelmesen végrehajtható vagy késedelmesen végrehajtott vonulást, valamint a vonulóképességet korlátozó egyéb körülményeket, a rendkívüli készenléti szolgálat elrendelését és annak okát.</w:t>
      </w:r>
    </w:p>
    <w:p w14:paraId="1E95C3CF" w14:textId="77777777" w:rsidR="00AF7CBF" w:rsidRPr="00831208" w:rsidRDefault="00AF7CBF" w:rsidP="00831208">
      <w:pPr>
        <w:jc w:val="both"/>
      </w:pPr>
    </w:p>
    <w:p w14:paraId="3B429576" w14:textId="77777777" w:rsidR="00831208" w:rsidRPr="000F10B0" w:rsidRDefault="00831208" w:rsidP="000F10B0">
      <w:pPr>
        <w:jc w:val="center"/>
        <w:rPr>
          <w:b/>
          <w:bCs/>
        </w:rPr>
      </w:pPr>
      <w:r w:rsidRPr="000F10B0">
        <w:rPr>
          <w:b/>
          <w:bCs/>
        </w:rPr>
        <w:t>3. Az önkormányzati tűzoltóság működésére vonatkozó szabályok</w:t>
      </w:r>
    </w:p>
    <w:p w14:paraId="046C97B9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3. §</w:t>
      </w:r>
      <w:r w:rsidRPr="00831208">
        <w:t xml:space="preserve"> Az önkormányzati tűzoltóság ügyeleti szolgálatot tart fenn.</w:t>
      </w:r>
    </w:p>
    <w:p w14:paraId="55053ED7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4. §</w:t>
      </w:r>
      <w:r w:rsidRPr="00831208">
        <w:t xml:space="preserve"> Az önkormányzati tűzoltóság az elsődleges műveleti körzetén működő gazdálkodó szervekkel a létesítményi tűzoltósági feladatok átvállalására a hivatásos </w:t>
      </w:r>
      <w:proofErr w:type="spellStart"/>
      <w:r w:rsidRPr="00831208">
        <w:t>katasztrófavédelmi</w:t>
      </w:r>
      <w:proofErr w:type="spellEnd"/>
      <w:r w:rsidRPr="00831208">
        <w:t xml:space="preserve"> szerv területi szervének egyetértésével megállapodhat, ha a megállapodásban vállaltak nem veszélyeztetik az elsődleges műveleti körzet ellátásával kapcsolatos feladatok maradéktalan teljesítését.</w:t>
      </w:r>
    </w:p>
    <w:p w14:paraId="4548A582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5. §</w:t>
      </w:r>
      <w:r w:rsidRPr="00831208">
        <w:t xml:space="preserve"> Az önkormányzati tűzoltó időszakos orvosi vizsgálatának díját az önkormányzati tűzoltóság viseli.</w:t>
      </w:r>
    </w:p>
    <w:p w14:paraId="0F02392E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6. §</w:t>
      </w:r>
      <w:r w:rsidRPr="00831208">
        <w:t xml:space="preserve"> Az önkormányzati tűzoltóság tűzoltószakmai feladatait a főfoglalkozású jogviszonyban és az önkéntes – beleértve az egyéb, nem főfoglalkozású – jogviszonyban álló önkormányzati tűzoltók látják el. Az önkéntes jogviszonyban álló önkormányzati tűzoltó a szakmai feladatait az önkormányzati tűzoltósággal kötött írásbeli megállapodás alapján hajtja végre. A megállapodásnak tartalmaznia kell</w:t>
      </w:r>
    </w:p>
    <w:p w14:paraId="63586217" w14:textId="77777777" w:rsidR="00831208" w:rsidRPr="00831208" w:rsidRDefault="00831208" w:rsidP="00831208">
      <w:pPr>
        <w:jc w:val="both"/>
      </w:pPr>
      <w:r w:rsidRPr="00831208">
        <w:t>a) az önkéntes szakmai tevékenység tartalmát,</w:t>
      </w:r>
    </w:p>
    <w:p w14:paraId="50B7F807" w14:textId="77777777" w:rsidR="00831208" w:rsidRPr="00831208" w:rsidRDefault="00831208" w:rsidP="00831208">
      <w:pPr>
        <w:jc w:val="both"/>
      </w:pPr>
      <w:r w:rsidRPr="00831208">
        <w:t>b) a feladatellátás helyét,</w:t>
      </w:r>
    </w:p>
    <w:p w14:paraId="3CB2FF0F" w14:textId="77777777" w:rsidR="00831208" w:rsidRPr="00831208" w:rsidRDefault="00831208" w:rsidP="00831208">
      <w:pPr>
        <w:jc w:val="both"/>
      </w:pPr>
      <w:r w:rsidRPr="00831208">
        <w:t>c) a tevékenységre fordítandó időt,</w:t>
      </w:r>
    </w:p>
    <w:p w14:paraId="39EFA61C" w14:textId="77777777" w:rsidR="00831208" w:rsidRPr="00831208" w:rsidRDefault="00831208" w:rsidP="00831208">
      <w:pPr>
        <w:jc w:val="both"/>
      </w:pPr>
      <w:r w:rsidRPr="00831208">
        <w:t>d) a szakmai feladat ellátására vonatkozó képesítési és képzési követelmények legalacsonyabb szintjét,</w:t>
      </w:r>
    </w:p>
    <w:p w14:paraId="39C45AD6" w14:textId="77777777" w:rsidR="00831208" w:rsidRPr="00831208" w:rsidRDefault="00831208" w:rsidP="00831208">
      <w:pPr>
        <w:jc w:val="both"/>
      </w:pPr>
      <w:r w:rsidRPr="00831208">
        <w:t>e) a szolgálatellátás rendjét, juttatásait,</w:t>
      </w:r>
    </w:p>
    <w:p w14:paraId="3CDD9557" w14:textId="77777777" w:rsidR="00831208" w:rsidRPr="00831208" w:rsidRDefault="00831208" w:rsidP="00831208">
      <w:pPr>
        <w:jc w:val="both"/>
      </w:pPr>
      <w:r w:rsidRPr="00831208">
        <w:t>f) az egyenruházat viselésének rendjét és</w:t>
      </w:r>
    </w:p>
    <w:p w14:paraId="1BB6FD07" w14:textId="77777777" w:rsidR="00831208" w:rsidRPr="00831208" w:rsidRDefault="00831208" w:rsidP="00831208">
      <w:pPr>
        <w:jc w:val="both"/>
      </w:pPr>
      <w:r w:rsidRPr="00831208">
        <w:t>g) a megállapodás megszűnésére vonatkozó előírásokat.</w:t>
      </w:r>
    </w:p>
    <w:p w14:paraId="5615C7E3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7. §</w:t>
      </w:r>
      <w:r w:rsidRPr="00831208">
        <w:t xml:space="preserve"> (1) Az önkormányzati tűzoltóság rajokra tagozódik.</w:t>
      </w:r>
    </w:p>
    <w:p w14:paraId="1CA24135" w14:textId="77777777" w:rsidR="00831208" w:rsidRPr="00831208" w:rsidRDefault="00831208" w:rsidP="00831208">
      <w:pPr>
        <w:jc w:val="both"/>
      </w:pPr>
      <w:r w:rsidRPr="00831208">
        <w:t>(2) Az önkormányzati tűzoltó beosztása szerint lehet beosztott tűzoltó vagy szakmai irányító.</w:t>
      </w:r>
    </w:p>
    <w:p w14:paraId="17AC5DC1" w14:textId="77777777" w:rsidR="00831208" w:rsidRPr="00831208" w:rsidRDefault="00831208" w:rsidP="00831208">
      <w:pPr>
        <w:jc w:val="both"/>
      </w:pPr>
      <w:r w:rsidRPr="00831208">
        <w:lastRenderedPageBreak/>
        <w:t>(3) Az önkormányzati tűzoltóság vonatkozásában szakmai irányítónak minősül a tűzoltóparancsnok, a tűzoltóparancsnok-helyettes, a rajparancsnok és a rajparancsnok-helyettes.</w:t>
      </w:r>
    </w:p>
    <w:p w14:paraId="4A95843D" w14:textId="77777777" w:rsidR="00831208" w:rsidRPr="00831208" w:rsidRDefault="00831208" w:rsidP="00831208">
      <w:pPr>
        <w:jc w:val="both"/>
      </w:pPr>
      <w:r w:rsidRPr="00831208">
        <w:t>(4) Az önkormányzati tűzoltóság szolgálatszervezéséről a tűzoltóparancsnok gondoskodik.</w:t>
      </w:r>
    </w:p>
    <w:p w14:paraId="64FEEACE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8. §</w:t>
      </w:r>
      <w:r w:rsidRPr="00831208">
        <w:t xml:space="preserve"> Az önkormányzati tűzoltóság működését alapszabály határozza meg. Az alapszabálynak tartalmaznia kell különösen</w:t>
      </w:r>
    </w:p>
    <w:p w14:paraId="2282C817" w14:textId="77777777" w:rsidR="00831208" w:rsidRPr="00831208" w:rsidRDefault="00831208" w:rsidP="00831208">
      <w:pPr>
        <w:jc w:val="both"/>
      </w:pPr>
      <w:r w:rsidRPr="00831208">
        <w:t>a) a tűzoltóparancsnok beszámoltatásának rendjét,</w:t>
      </w:r>
    </w:p>
    <w:p w14:paraId="0E42D960" w14:textId="77777777" w:rsidR="00831208" w:rsidRPr="00831208" w:rsidRDefault="00831208" w:rsidP="00831208">
      <w:pPr>
        <w:jc w:val="both"/>
      </w:pPr>
      <w:r w:rsidRPr="00831208">
        <w:t>b) a kiképzés és a rendszeres továbbképzés feltételeinek biztosítását.</w:t>
      </w:r>
    </w:p>
    <w:p w14:paraId="3599E223" w14:textId="77777777" w:rsidR="00831208" w:rsidRDefault="00831208" w:rsidP="00831208">
      <w:pPr>
        <w:jc w:val="both"/>
      </w:pPr>
      <w:r w:rsidRPr="00831208">
        <w:rPr>
          <w:b/>
          <w:bCs/>
        </w:rPr>
        <w:t>9. §</w:t>
      </w:r>
      <w:r w:rsidRPr="00831208">
        <w:t xml:space="preserve"> Az önkormányzati tűzoltóságok parancsnokai és a tűzoltás vezetésére jogosult állománya évente legalább két alkalommal részt vesznek a hivatásos </w:t>
      </w:r>
      <w:proofErr w:type="spellStart"/>
      <w:r w:rsidRPr="00831208">
        <w:t>katasztrófavédelmi</w:t>
      </w:r>
      <w:proofErr w:type="spellEnd"/>
      <w:r w:rsidRPr="00831208">
        <w:t xml:space="preserve"> szerv területi szerve által szervezett továbbképzésen és szakmai tájékoztatón.</w:t>
      </w:r>
    </w:p>
    <w:p w14:paraId="5D136FE0" w14:textId="77777777" w:rsidR="00AF7CBF" w:rsidRPr="00831208" w:rsidRDefault="00AF7CBF" w:rsidP="00831208">
      <w:pPr>
        <w:jc w:val="both"/>
      </w:pPr>
    </w:p>
    <w:p w14:paraId="6B851D46" w14:textId="77777777" w:rsidR="00831208" w:rsidRPr="00AF7CBF" w:rsidRDefault="00831208" w:rsidP="00AF7CBF">
      <w:pPr>
        <w:jc w:val="center"/>
        <w:rPr>
          <w:b/>
          <w:bCs/>
        </w:rPr>
      </w:pPr>
      <w:r w:rsidRPr="00AF7CBF">
        <w:rPr>
          <w:b/>
          <w:bCs/>
        </w:rPr>
        <w:t>4. Az együttműködési megállapodás</w:t>
      </w:r>
    </w:p>
    <w:p w14:paraId="6CC0E7FC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10. §</w:t>
      </w:r>
      <w:r w:rsidRPr="00831208">
        <w:t xml:space="preserve"> (1) Az önkormányzati tűzoltóság a megalakulásától számított 30 napon belül köti meg az együttműködési megállapodást a hivatásos </w:t>
      </w:r>
      <w:proofErr w:type="spellStart"/>
      <w:r w:rsidRPr="00831208">
        <w:t>katasztrófavédelmi</w:t>
      </w:r>
      <w:proofErr w:type="spellEnd"/>
      <w:r w:rsidRPr="00831208">
        <w:t xml:space="preserve"> szerv helyi szervével a tűzoltási és műszaki mentési célokra folyamatosan igénybe vehető készenléti szolgálat ellátása, valamint a közvetlen tűz- vagy robbanásveszély esetén követendő biztonsági intézkedések végrehajtásában való közreműködés céljából, amelyet a hivatásos </w:t>
      </w:r>
      <w:proofErr w:type="spellStart"/>
      <w:r w:rsidRPr="00831208">
        <w:t>katasztrófavédelmi</w:t>
      </w:r>
      <w:proofErr w:type="spellEnd"/>
      <w:r w:rsidRPr="00831208">
        <w:t xml:space="preserve"> szerv területi szervének vezetője hagy jóvá. A hivatásos </w:t>
      </w:r>
      <w:proofErr w:type="spellStart"/>
      <w:r w:rsidRPr="00831208">
        <w:t>katasztrófavédelmi</w:t>
      </w:r>
      <w:proofErr w:type="spellEnd"/>
      <w:r w:rsidRPr="00831208">
        <w:t xml:space="preserve"> szerv területi szerve az együttműködési megállapodásokat a hivatásos </w:t>
      </w:r>
      <w:proofErr w:type="spellStart"/>
      <w:r w:rsidRPr="00831208">
        <w:t>katasztrófavédelmi</w:t>
      </w:r>
      <w:proofErr w:type="spellEnd"/>
      <w:r w:rsidRPr="00831208">
        <w:t xml:space="preserve"> szerv központi szerve részére megküldi.</w:t>
      </w:r>
    </w:p>
    <w:p w14:paraId="3F909B91" w14:textId="77777777" w:rsidR="00831208" w:rsidRPr="00831208" w:rsidRDefault="00831208" w:rsidP="00831208">
      <w:pPr>
        <w:jc w:val="both"/>
      </w:pPr>
      <w:r w:rsidRPr="00831208">
        <w:t xml:space="preserve">(2) Az együttműködési megállapodás megkötését az önkormányzati tűzoltóság a szükséges adatok megküldésével kezdeményezi a hivatásos </w:t>
      </w:r>
      <w:proofErr w:type="spellStart"/>
      <w:r w:rsidRPr="00831208">
        <w:t>katasztrófavédelmi</w:t>
      </w:r>
      <w:proofErr w:type="spellEnd"/>
      <w:r w:rsidRPr="00831208">
        <w:t xml:space="preserve"> szerv helyi szervénél.</w:t>
      </w:r>
    </w:p>
    <w:p w14:paraId="29ACEE9B" w14:textId="77777777" w:rsidR="00831208" w:rsidRPr="00831208" w:rsidRDefault="00831208" w:rsidP="00831208">
      <w:pPr>
        <w:jc w:val="both"/>
      </w:pPr>
      <w:r w:rsidRPr="00831208">
        <w:t>(3) Az együttműködési megállapodás legalább a következő adatokat tartalmazza:</w:t>
      </w:r>
    </w:p>
    <w:p w14:paraId="6A4A7D7C" w14:textId="77777777" w:rsidR="00831208" w:rsidRPr="00831208" w:rsidRDefault="00831208" w:rsidP="00831208">
      <w:pPr>
        <w:jc w:val="both"/>
      </w:pPr>
      <w:r w:rsidRPr="00831208">
        <w:t>a) felek neve, székhelye,</w:t>
      </w:r>
    </w:p>
    <w:p w14:paraId="46BCDB55" w14:textId="77777777" w:rsidR="00831208" w:rsidRPr="00831208" w:rsidRDefault="00831208" w:rsidP="00831208">
      <w:pPr>
        <w:jc w:val="both"/>
      </w:pPr>
      <w:r w:rsidRPr="00831208">
        <w:t>b) kapcsolattartók neve, elérhetősége,</w:t>
      </w:r>
    </w:p>
    <w:p w14:paraId="56372B30" w14:textId="77777777" w:rsidR="00831208" w:rsidRPr="00831208" w:rsidRDefault="00831208" w:rsidP="00831208">
      <w:pPr>
        <w:jc w:val="both"/>
      </w:pPr>
      <w:r w:rsidRPr="00831208">
        <w:t xml:space="preserve">c) </w:t>
      </w:r>
      <w:r w:rsidRPr="00AF7CBF">
        <w:rPr>
          <w:highlight w:val="yellow"/>
        </w:rPr>
        <w:t>elsődleges műveleti körzet,</w:t>
      </w:r>
    </w:p>
    <w:p w14:paraId="1D80AC14" w14:textId="77777777" w:rsidR="00831208" w:rsidRPr="00831208" w:rsidRDefault="00831208" w:rsidP="00831208">
      <w:pPr>
        <w:jc w:val="both"/>
      </w:pPr>
      <w:r w:rsidRPr="00831208">
        <w:t>d) készenléti létszám,</w:t>
      </w:r>
    </w:p>
    <w:p w14:paraId="6C56345C" w14:textId="77777777" w:rsidR="00831208" w:rsidRPr="00831208" w:rsidRDefault="00831208" w:rsidP="00831208">
      <w:pPr>
        <w:jc w:val="both"/>
      </w:pPr>
      <w:r w:rsidRPr="00831208">
        <w:t>e) riasztható eszközök és felszerelések,</w:t>
      </w:r>
    </w:p>
    <w:p w14:paraId="422396FF" w14:textId="77777777" w:rsidR="00831208" w:rsidRPr="00831208" w:rsidRDefault="00831208" w:rsidP="00831208">
      <w:pPr>
        <w:jc w:val="both"/>
      </w:pPr>
      <w:r w:rsidRPr="00831208">
        <w:t>f) együttműködési megállapodás megszűnésének esetei.</w:t>
      </w:r>
    </w:p>
    <w:p w14:paraId="6A648BED" w14:textId="77777777" w:rsidR="00831208" w:rsidRDefault="00831208" w:rsidP="00831208">
      <w:pPr>
        <w:jc w:val="both"/>
      </w:pPr>
      <w:r w:rsidRPr="00831208">
        <w:t>(4) Az együttműködési megállapodással kapcsolatos adatok változásáról a felek írásban haladéktalanul értesítik egymást.</w:t>
      </w:r>
    </w:p>
    <w:p w14:paraId="554198B6" w14:textId="77777777" w:rsidR="00AF7CBF" w:rsidRPr="00831208" w:rsidRDefault="00AF7CBF" w:rsidP="00831208">
      <w:pPr>
        <w:jc w:val="both"/>
      </w:pPr>
    </w:p>
    <w:p w14:paraId="2E58F464" w14:textId="77777777" w:rsidR="00831208" w:rsidRPr="00AF7CBF" w:rsidRDefault="00831208" w:rsidP="00AF7CBF">
      <w:pPr>
        <w:jc w:val="center"/>
        <w:rPr>
          <w:b/>
          <w:bCs/>
        </w:rPr>
      </w:pPr>
      <w:r w:rsidRPr="00AF7CBF">
        <w:rPr>
          <w:b/>
          <w:bCs/>
        </w:rPr>
        <w:t xml:space="preserve">5. Az önkormányzati tűzoltóság </w:t>
      </w:r>
      <w:r w:rsidRPr="00AF7CBF">
        <w:rPr>
          <w:b/>
          <w:bCs/>
          <w:highlight w:val="yellow"/>
        </w:rPr>
        <w:t>elsődleges műveleti körzete</w:t>
      </w:r>
    </w:p>
    <w:p w14:paraId="25A46C62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11. §</w:t>
      </w:r>
      <w:r w:rsidRPr="00831208">
        <w:t xml:space="preserve"> (1) Az önkormányzati tűzoltóság elsődleges műveleti körzetét úgy kell meghatározni, hogy az elsődleges műveleti körzethez tartozó település közigazgatási határának legtávolabbi pontjára a riasztott önkormányzati tűzoltóság előírt erői és eszközei az önkormányzati tűzoltóság ügyeletére érkezett jelzés vételétől számítva legfeljebb 25 percen belül elsőnek érkezzenek ki.</w:t>
      </w:r>
    </w:p>
    <w:p w14:paraId="2FDEAD17" w14:textId="77777777" w:rsidR="00831208" w:rsidRDefault="00831208" w:rsidP="00831208">
      <w:pPr>
        <w:jc w:val="both"/>
      </w:pPr>
      <w:r w:rsidRPr="00831208">
        <w:t xml:space="preserve">(2) Abban az esetben, ha a település közigazgatási határának legtávolabbi pontját az önkormányzati tűzoltóság 25 percen túl éri el, de a kiérkezési ideje rövidebb, mint a hivatásos </w:t>
      </w:r>
      <w:proofErr w:type="spellStart"/>
      <w:r w:rsidRPr="00831208">
        <w:t>katasztrófavédelmi</w:t>
      </w:r>
      <w:proofErr w:type="spellEnd"/>
      <w:r w:rsidRPr="00831208">
        <w:t xml:space="preserve"> szerv helyi szervéé, akkor az adott település területe az önkormányzati tűzoltóság elsődleges műveleti körzetéhez csatolható.</w:t>
      </w:r>
    </w:p>
    <w:p w14:paraId="322CF398" w14:textId="77777777" w:rsidR="00AF7CBF" w:rsidRPr="00831208" w:rsidRDefault="00AF7CBF" w:rsidP="00831208">
      <w:pPr>
        <w:jc w:val="both"/>
      </w:pPr>
    </w:p>
    <w:p w14:paraId="0CA31BC2" w14:textId="77777777" w:rsidR="00831208" w:rsidRPr="00AF7CBF" w:rsidRDefault="00831208" w:rsidP="00AF7CBF">
      <w:pPr>
        <w:jc w:val="center"/>
        <w:rPr>
          <w:b/>
          <w:bCs/>
        </w:rPr>
      </w:pPr>
      <w:r w:rsidRPr="00AF7CBF">
        <w:rPr>
          <w:b/>
          <w:bCs/>
        </w:rPr>
        <w:t>6. Az önkormányzati tűzoltóságok finanszírozásához szükséges pontértékek meghatározása</w:t>
      </w:r>
    </w:p>
    <w:p w14:paraId="686C9121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12. §</w:t>
      </w:r>
      <w:r w:rsidRPr="00831208">
        <w:t xml:space="preserve"> (1) Az önkormányzati tűzoltóságok finanszírozásának mértékét a veszélyeztető tényezők súlyozásával számított, az elsődleges műveleti körzetének reális veszélyeztetettségét kifejező pontszám (a továbbiakban: veszélyeztetettségi pontszám) alapján kell meghatározni, a rendelkezésre álló finanszírozási keret felosztásával.</w:t>
      </w:r>
    </w:p>
    <w:p w14:paraId="28088CE9" w14:textId="77777777" w:rsidR="00831208" w:rsidRPr="00831208" w:rsidRDefault="00831208" w:rsidP="00831208">
      <w:pPr>
        <w:jc w:val="both"/>
      </w:pPr>
      <w:r w:rsidRPr="00831208">
        <w:lastRenderedPageBreak/>
        <w:t>(2) A reális veszélyeztetettség meghatározására a (3) bekezdés szerinti mentő-tűzvédelmet befolyásoló szempontok (a továbbiakban: veszélyeztető tényezők) figyelembevételével kerül sor.</w:t>
      </w:r>
    </w:p>
    <w:p w14:paraId="6B128C07" w14:textId="77777777" w:rsidR="00831208" w:rsidRPr="00831208" w:rsidRDefault="00831208" w:rsidP="00831208">
      <w:pPr>
        <w:jc w:val="both"/>
      </w:pPr>
      <w:r w:rsidRPr="00831208">
        <w:t>(3) Veszélyeztető tényezők:</w:t>
      </w:r>
    </w:p>
    <w:p w14:paraId="4192CA06" w14:textId="77777777" w:rsidR="00831208" w:rsidRPr="00831208" w:rsidRDefault="00831208" w:rsidP="00831208">
      <w:pPr>
        <w:jc w:val="both"/>
      </w:pPr>
      <w:r w:rsidRPr="00831208">
        <w:t>a) az elsődleges műveleti körzethez tartozó települések távolsága a készenléti jellegű szolgálattal rendelkező hivatásos tűzoltóságtól,</w:t>
      </w:r>
    </w:p>
    <w:p w14:paraId="375D2E28" w14:textId="77777777" w:rsidR="00831208" w:rsidRPr="00831208" w:rsidRDefault="00831208" w:rsidP="00831208">
      <w:pPr>
        <w:jc w:val="both"/>
      </w:pPr>
      <w:r w:rsidRPr="00831208">
        <w:t>b) az elsődleges műveleti körzethez tartozó település (a továbbiakban: település) lakosságszáma,</w:t>
      </w:r>
    </w:p>
    <w:p w14:paraId="0CC0968A" w14:textId="77777777" w:rsidR="00831208" w:rsidRPr="00831208" w:rsidRDefault="00831208" w:rsidP="00831208">
      <w:pPr>
        <w:jc w:val="both"/>
      </w:pPr>
      <w:r w:rsidRPr="00831208">
        <w:t>c) a település közigazgatási területének nagysága,</w:t>
      </w:r>
    </w:p>
    <w:p w14:paraId="535BF616" w14:textId="77777777" w:rsidR="00831208" w:rsidRPr="00831208" w:rsidRDefault="00831208" w:rsidP="00831208">
      <w:pPr>
        <w:jc w:val="both"/>
      </w:pPr>
      <w:r w:rsidRPr="00831208">
        <w:t>d) a település közigazgatási területén lévő, külön jogszabály alapján alsó vagy felső küszöbértékű veszélyes anyagokkal foglalkozó üzemek száma,</w:t>
      </w:r>
    </w:p>
    <w:p w14:paraId="09FC8E8D" w14:textId="77777777" w:rsidR="00831208" w:rsidRPr="00831208" w:rsidRDefault="00831208" w:rsidP="00831208">
      <w:pPr>
        <w:jc w:val="both"/>
      </w:pPr>
      <w:r w:rsidRPr="00831208">
        <w:t>e) a település távolsága az önkormányzati tűzoltóság telephelyétől.</w:t>
      </w:r>
    </w:p>
    <w:p w14:paraId="38F5618F" w14:textId="77777777" w:rsidR="00831208" w:rsidRPr="00831208" w:rsidRDefault="00831208" w:rsidP="00831208">
      <w:pPr>
        <w:jc w:val="both"/>
      </w:pPr>
      <w:r w:rsidRPr="00831208">
        <w:t>(4) Az önkormányzati tűzoltóság veszélyeztetettségi pontszáma az elsődleges műveleti körzethez tartozó települések veszélyeztetettségi pontszámainak összege.</w:t>
      </w:r>
    </w:p>
    <w:p w14:paraId="38AC767A" w14:textId="77777777" w:rsidR="00831208" w:rsidRPr="00831208" w:rsidRDefault="00831208" w:rsidP="00831208">
      <w:pPr>
        <w:jc w:val="both"/>
      </w:pPr>
      <w:r w:rsidRPr="00831208">
        <w:t>(5) A település veszélyeztetettségi pontszámának kiszámolása során a település távolsága a készenléti jellegű szolgálattal rendelkező hivatásos tűzoltóságtól 40, a település lakosságszáma 30, a település közigazgatási területének nagysága 10, a település közigazgatási területén lévő, külön jogszabály alapján alsó vagy felső küszöbértékű veszélyes anyagokkal foglalkozó üzemek száma 10, a település távolsága az önkormányzati tűzoltóságtól 10 súlyszázalékban kerül figyelembevételre.</w:t>
      </w:r>
    </w:p>
    <w:p w14:paraId="4B4A03C1" w14:textId="77777777" w:rsidR="00831208" w:rsidRDefault="00831208" w:rsidP="00831208">
      <w:pPr>
        <w:jc w:val="both"/>
      </w:pPr>
      <w:r w:rsidRPr="00831208">
        <w:t xml:space="preserve">(6) A hivatásos </w:t>
      </w:r>
      <w:proofErr w:type="spellStart"/>
      <w:r w:rsidRPr="00831208">
        <w:t>katasztrófavédelmi</w:t>
      </w:r>
      <w:proofErr w:type="spellEnd"/>
      <w:r w:rsidRPr="00831208">
        <w:t xml:space="preserve"> szerv központi szerve a települési önkormányzat polgármesterének megkeresése alapján tájékoztatást ad a település veszélyeztetettségi pontszámáról. A hivatásos </w:t>
      </w:r>
      <w:proofErr w:type="spellStart"/>
      <w:r w:rsidRPr="00831208">
        <w:t>katasztrófavédelmi</w:t>
      </w:r>
      <w:proofErr w:type="spellEnd"/>
      <w:r w:rsidRPr="00831208">
        <w:t xml:space="preserve"> szerv központi szerve minden évben a december 31-ei állapotra tekintettel a honlapján tájékoztató jelleggel közzéteszi az egyes önkormányzati tűzoltóságokra eső pontszámokat.</w:t>
      </w:r>
    </w:p>
    <w:p w14:paraId="43CFE793" w14:textId="77777777" w:rsidR="00246B02" w:rsidRPr="00831208" w:rsidRDefault="00246B02" w:rsidP="00831208">
      <w:pPr>
        <w:jc w:val="both"/>
      </w:pPr>
    </w:p>
    <w:p w14:paraId="717EF05B" w14:textId="77777777" w:rsidR="00831208" w:rsidRPr="00246B02" w:rsidRDefault="00831208" w:rsidP="00246B02">
      <w:pPr>
        <w:jc w:val="center"/>
        <w:rPr>
          <w:b/>
          <w:bCs/>
        </w:rPr>
      </w:pPr>
      <w:r w:rsidRPr="00246B02">
        <w:rPr>
          <w:b/>
          <w:bCs/>
        </w:rPr>
        <w:t>7. Az elsődleges műveleti körzeten kívüli tűzoltási, műszaki mentési feladatok ellátásával kapcsolatos költségek megtérítése</w:t>
      </w:r>
    </w:p>
    <w:p w14:paraId="2DD7CCD2" w14:textId="77777777" w:rsidR="00831208" w:rsidRDefault="00831208" w:rsidP="00831208">
      <w:pPr>
        <w:jc w:val="both"/>
      </w:pPr>
      <w:r w:rsidRPr="00831208">
        <w:rPr>
          <w:b/>
          <w:bCs/>
        </w:rPr>
        <w:t>13. §</w:t>
      </w:r>
      <w:r w:rsidRPr="00831208">
        <w:t xml:space="preserve"> Az önkormányzati tűzoltóság elsődleges műveleti körzetén kívül elrendelt vonulások költségét a hivatásos </w:t>
      </w:r>
      <w:proofErr w:type="spellStart"/>
      <w:r w:rsidRPr="00831208">
        <w:t>katasztrófavédelmi</w:t>
      </w:r>
      <w:proofErr w:type="spellEnd"/>
      <w:r w:rsidRPr="00831208">
        <w:t xml:space="preserve"> szerv központi szerve az erre a célra biztosított költségkeret mértékéig, annak terhére téríti meg.</w:t>
      </w:r>
    </w:p>
    <w:p w14:paraId="37992796" w14:textId="68FD6D7B" w:rsidR="00246B02" w:rsidRPr="00246B02" w:rsidRDefault="00246B02" w:rsidP="00831208">
      <w:pPr>
        <w:jc w:val="both"/>
        <w:rPr>
          <w:color w:val="FF0000"/>
        </w:rPr>
      </w:pPr>
      <w:r>
        <w:rPr>
          <w:color w:val="FF0000"/>
        </w:rPr>
        <w:t xml:space="preserve">Leegyszerűsítve, a </w:t>
      </w:r>
      <w:proofErr w:type="spellStart"/>
      <w:r>
        <w:rPr>
          <w:color w:val="FF0000"/>
        </w:rPr>
        <w:t>költségelhető</w:t>
      </w:r>
      <w:proofErr w:type="spellEnd"/>
      <w:r>
        <w:rPr>
          <w:color w:val="FF0000"/>
        </w:rPr>
        <w:t xml:space="preserve"> tételek kimaradtak, a költségigény benyújtására vonatkozó szabályozók kimaradtak.</w:t>
      </w:r>
    </w:p>
    <w:p w14:paraId="4AD94E35" w14:textId="77777777" w:rsidR="00831208" w:rsidRPr="00246B02" w:rsidRDefault="00831208" w:rsidP="00246B02">
      <w:pPr>
        <w:jc w:val="center"/>
        <w:rPr>
          <w:b/>
          <w:bCs/>
          <w:i/>
          <w:iCs/>
        </w:rPr>
      </w:pPr>
      <w:r w:rsidRPr="00246B02">
        <w:rPr>
          <w:b/>
          <w:bCs/>
          <w:i/>
          <w:iCs/>
        </w:rPr>
        <w:t>II. Fejezet</w:t>
      </w:r>
    </w:p>
    <w:p w14:paraId="0D9A30C2" w14:textId="77777777" w:rsidR="00831208" w:rsidRDefault="00831208" w:rsidP="00831208">
      <w:pPr>
        <w:jc w:val="both"/>
        <w:rPr>
          <w:i/>
          <w:iCs/>
        </w:rPr>
      </w:pPr>
      <w:r w:rsidRPr="00831208">
        <w:rPr>
          <w:i/>
          <w:iCs/>
        </w:rPr>
        <w:t>A TELEPÜLÉSI ÖNKORMÁNYZATNAK A HIVATÁSOS TŰZOLTÓSÁG, AZ ÖNKORMÁNYZATI TŰZOLTÓSÁG ÉS AZ ÖNKÉNTES TŰZOLTÓ EGYESÜLET FENNTARTÁSÁHOZ VALÓ HOZZÁJÁRULÁSÁNAK RÉSZLETES SZABÁLYAI</w:t>
      </w:r>
    </w:p>
    <w:p w14:paraId="062160B0" w14:textId="77777777" w:rsidR="00246B02" w:rsidRPr="00831208" w:rsidRDefault="00246B02" w:rsidP="00831208">
      <w:pPr>
        <w:jc w:val="both"/>
        <w:rPr>
          <w:i/>
          <w:iCs/>
        </w:rPr>
      </w:pPr>
    </w:p>
    <w:p w14:paraId="6F4D2C5C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14. §</w:t>
      </w:r>
      <w:r w:rsidRPr="00831208">
        <w:t xml:space="preserve"> (1) A hivatásos tűzoltóság fenntartásához történő hozzájárulás esetén a támogatást az azt biztosító települési önkormányzat képviselő-testülete és a hivatásos tűzoltóság irányítását ellátó hivatásos </w:t>
      </w:r>
      <w:proofErr w:type="spellStart"/>
      <w:r w:rsidRPr="00831208">
        <w:t>katasztrófavédelmi</w:t>
      </w:r>
      <w:proofErr w:type="spellEnd"/>
      <w:r w:rsidRPr="00831208">
        <w:t xml:space="preserve"> szerv területi szerve között létrejött írásbeli megállapodás rögzíti.</w:t>
      </w:r>
    </w:p>
    <w:p w14:paraId="7EABB3DD" w14:textId="77777777" w:rsidR="00831208" w:rsidRPr="00831208" w:rsidRDefault="00831208" w:rsidP="00831208">
      <w:pPr>
        <w:jc w:val="both"/>
      </w:pPr>
      <w:r w:rsidRPr="00831208">
        <w:t xml:space="preserve">(2) A hivatásos tűzoltóság fenntartásához biztosított hozzájárulás felhasználásáról a hivatásos tűzoltóság irányítását ellátó hivatásos </w:t>
      </w:r>
      <w:proofErr w:type="spellStart"/>
      <w:r w:rsidRPr="00831208">
        <w:t>katasztrófavédelmi</w:t>
      </w:r>
      <w:proofErr w:type="spellEnd"/>
      <w:r w:rsidRPr="00831208">
        <w:t xml:space="preserve"> szerv területi szerve köteles elszámolni a települési önkormányzat felé.</w:t>
      </w:r>
    </w:p>
    <w:p w14:paraId="1C201B99" w14:textId="77777777" w:rsidR="00831208" w:rsidRPr="00831208" w:rsidRDefault="00831208" w:rsidP="00831208">
      <w:pPr>
        <w:jc w:val="both"/>
      </w:pPr>
      <w:r w:rsidRPr="00831208">
        <w:t>(3) A települési önkormányzat képviselő-testülete által pénzeszközökkel támogatott, a hivatásos tűzoltóságra vonatkozó fejlesztési igény a megvalósítás során előnyt élvez.</w:t>
      </w:r>
    </w:p>
    <w:p w14:paraId="16CF8F3B" w14:textId="77777777" w:rsidR="00831208" w:rsidRPr="00290860" w:rsidRDefault="00831208" w:rsidP="00831208">
      <w:pPr>
        <w:jc w:val="both"/>
        <w:rPr>
          <w:b/>
          <w:bCs/>
          <w:highlight w:val="cyan"/>
        </w:rPr>
      </w:pPr>
      <w:r w:rsidRPr="00246B02">
        <w:rPr>
          <w:b/>
          <w:bCs/>
          <w:highlight w:val="cyan"/>
        </w:rPr>
        <w:t>15. §</w:t>
      </w:r>
      <w:r w:rsidRPr="00246B02">
        <w:rPr>
          <w:highlight w:val="cyan"/>
        </w:rPr>
        <w:t xml:space="preserve"> (1) Önkormányzati tűzoltóság fenntartásához történő hozzájárulás esetén a támogatást az önkormányzati tűzoltóság és az elsődleges műveleti körzetéhez tartozó települési önkormányzatok képviselő-testületei között létrejött megállapodások rögzítik. A </w:t>
      </w:r>
      <w:r w:rsidRPr="00246B02">
        <w:rPr>
          <w:highlight w:val="cyan"/>
        </w:rPr>
        <w:lastRenderedPageBreak/>
        <w:t xml:space="preserve">megállapodásokban rögzített hozzájárulások mértékének megállapításánál </w:t>
      </w:r>
      <w:r w:rsidRPr="00290860">
        <w:rPr>
          <w:b/>
          <w:bCs/>
          <w:highlight w:val="cyan"/>
        </w:rPr>
        <w:t>kiemelt szempontnak tekintendő a települések lakosságszáma, valamint területének nagysága.</w:t>
      </w:r>
    </w:p>
    <w:p w14:paraId="33B68B53" w14:textId="77777777" w:rsidR="00831208" w:rsidRPr="00246B02" w:rsidRDefault="00831208" w:rsidP="00831208">
      <w:pPr>
        <w:jc w:val="both"/>
        <w:rPr>
          <w:highlight w:val="cyan"/>
        </w:rPr>
      </w:pPr>
      <w:r w:rsidRPr="00246B02">
        <w:rPr>
          <w:highlight w:val="cyan"/>
        </w:rPr>
        <w:t>(2) Az önkormányzati tűzoltóság elsődleges műveleti körzetéhez tartozó települési önkormányzatok éves hozzájárulásainak mértékét legalább oly módon szükséges megállapítani, hogy a központi költségvetési hozzájárulással együttesen fedezetet biztosítsanak az önkormányzati tűzoltóság éves fejlesztési, fenntartási és működési kiadásaira.</w:t>
      </w:r>
    </w:p>
    <w:p w14:paraId="7D0BAE2A" w14:textId="77777777" w:rsidR="00831208" w:rsidRPr="00831208" w:rsidRDefault="00831208" w:rsidP="00831208">
      <w:pPr>
        <w:jc w:val="both"/>
      </w:pPr>
      <w:r w:rsidRPr="00246B02">
        <w:rPr>
          <w:highlight w:val="cyan"/>
        </w:rPr>
        <w:t>(3) Az önkormányzati tűzoltóság köteles elszámolni a fenntartásához biztosított hozzájárulások felhasználásáról a hozzájárulásokat biztosító, elsődleges műveleti körzetéhez tartozó települési önkormányzatok felé.</w:t>
      </w:r>
    </w:p>
    <w:p w14:paraId="4425783E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16. §</w:t>
      </w:r>
      <w:r w:rsidRPr="00831208">
        <w:t xml:space="preserve"> (1) A tűzoltási és műszaki mentési feladatok ellátásában közreműködő önkéntes tűzoltó egyesület fenntartásához történő hozzájárulást a támogatást biztosító települési önkormányzat képviselő-testülete és az önkéntes tűzoltó egyesület között létrejött megállapodás tartalmazza.</w:t>
      </w:r>
    </w:p>
    <w:p w14:paraId="6C82CD72" w14:textId="77777777" w:rsidR="00831208" w:rsidRPr="00831208" w:rsidRDefault="00831208" w:rsidP="00831208">
      <w:pPr>
        <w:jc w:val="both"/>
      </w:pPr>
      <w:r w:rsidRPr="00831208">
        <w:t xml:space="preserve">(2) </w:t>
      </w:r>
      <w:r w:rsidRPr="00290860">
        <w:rPr>
          <w:highlight w:val="lightGray"/>
        </w:rPr>
        <w:t>A települési önkormányzat hozzájárulásának mértékét az önkéntes tűzoltó egyesület vállalt feladatainak alapszintű ellátásához szükséges személyi és tárgyi feltételek alapján kell megállapítani.</w:t>
      </w:r>
    </w:p>
    <w:p w14:paraId="71106FF8" w14:textId="77777777" w:rsidR="00831208" w:rsidRDefault="00831208" w:rsidP="00831208">
      <w:pPr>
        <w:jc w:val="both"/>
      </w:pPr>
      <w:r w:rsidRPr="00831208">
        <w:rPr>
          <w:b/>
          <w:bCs/>
        </w:rPr>
        <w:t>17. §</w:t>
      </w:r>
      <w:r w:rsidRPr="00831208">
        <w:t xml:space="preserve"> A települési önkormányzatok pénzügyi hozzájárulása mellett támogatásként figyelembe vehető a laktanya biztosítása, építése, felújítása, üzemeltetésének átvállalása, a szakmai tevékenységet segítő tárgyi eszközök, készletek beszerzése vagy használatra történő átadása, melyet a települési önkormányzatok és a hivatásos tűzoltóságok, az önkormányzati tűzoltóságok, valamint az önkéntes tűzoltó egyesületek között létrejött megállapodásokban szerepeltetni szükséges.</w:t>
      </w:r>
    </w:p>
    <w:p w14:paraId="435FA045" w14:textId="77777777" w:rsidR="006C5897" w:rsidRPr="00831208" w:rsidRDefault="006C5897" w:rsidP="00831208">
      <w:pPr>
        <w:jc w:val="both"/>
      </w:pPr>
    </w:p>
    <w:p w14:paraId="1EA46A1E" w14:textId="77777777" w:rsidR="00831208" w:rsidRPr="006C5897" w:rsidRDefault="00831208" w:rsidP="006C5897">
      <w:pPr>
        <w:jc w:val="center"/>
        <w:rPr>
          <w:b/>
          <w:bCs/>
          <w:i/>
          <w:iCs/>
        </w:rPr>
      </w:pPr>
      <w:r w:rsidRPr="006C5897">
        <w:rPr>
          <w:b/>
          <w:bCs/>
          <w:i/>
          <w:iCs/>
        </w:rPr>
        <w:t>III. Fejezet</w:t>
      </w:r>
    </w:p>
    <w:p w14:paraId="2487BF77" w14:textId="77777777" w:rsidR="00831208" w:rsidRPr="006C5897" w:rsidRDefault="00831208" w:rsidP="006C5897">
      <w:pPr>
        <w:jc w:val="center"/>
        <w:rPr>
          <w:b/>
          <w:bCs/>
          <w:i/>
          <w:iCs/>
        </w:rPr>
      </w:pPr>
      <w:r w:rsidRPr="006C5897">
        <w:rPr>
          <w:b/>
          <w:bCs/>
          <w:i/>
          <w:iCs/>
        </w:rPr>
        <w:t>ZÁRÓ RENDELKEZÉSEK</w:t>
      </w:r>
    </w:p>
    <w:p w14:paraId="06C90569" w14:textId="77777777" w:rsidR="00831208" w:rsidRPr="00831208" w:rsidRDefault="00831208" w:rsidP="00831208">
      <w:pPr>
        <w:jc w:val="both"/>
      </w:pPr>
      <w:r w:rsidRPr="00E72E94">
        <w:rPr>
          <w:b/>
          <w:bCs/>
          <w:highlight w:val="yellow"/>
        </w:rPr>
        <w:t>18. §</w:t>
      </w:r>
      <w:r w:rsidRPr="00E72E94">
        <w:rPr>
          <w:highlight w:val="yellow"/>
        </w:rPr>
        <w:t xml:space="preserve"> Ez a rendelet 2024. október 1-jén lép hatályba.</w:t>
      </w:r>
    </w:p>
    <w:p w14:paraId="68E14411" w14:textId="77777777" w:rsidR="00831208" w:rsidRPr="00831208" w:rsidRDefault="00831208" w:rsidP="00831208">
      <w:pPr>
        <w:jc w:val="both"/>
      </w:pPr>
      <w:r w:rsidRPr="00831208">
        <w:rPr>
          <w:b/>
          <w:bCs/>
        </w:rPr>
        <w:t>19. §</w:t>
      </w:r>
      <w:r w:rsidRPr="00831208">
        <w:t xml:space="preserve"> Hatályát veszti az önkormányzati és létesítményi tűzoltóságokra, valamint a hivatásos tűzoltóság, önkormányzati tűzoltóság és önkéntes tűzoltó egyesület fenntartásához való hozzájárulásra vonatkozó szabályokról szóló </w:t>
      </w:r>
      <w:hyperlink r:id="rId9" w:history="1">
        <w:r w:rsidRPr="00E72E94">
          <w:rPr>
            <w:rStyle w:val="Hiperhivatkozs"/>
            <w:highlight w:val="yellow"/>
          </w:rPr>
          <w:t>239/2011. (XI. 18.) Korm. rendelet</w:t>
        </w:r>
      </w:hyperlink>
      <w:r w:rsidRPr="00E72E94">
        <w:rPr>
          <w:highlight w:val="yellow"/>
        </w:rPr>
        <w:t>.</w:t>
      </w:r>
    </w:p>
    <w:p w14:paraId="24FD1F7D" w14:textId="77777777" w:rsidR="00831208" w:rsidRPr="00831208" w:rsidRDefault="00831208" w:rsidP="00831208">
      <w:pPr>
        <w:jc w:val="both"/>
      </w:pPr>
      <w:r w:rsidRPr="00831208">
        <w:rPr>
          <w:i/>
          <w:iCs/>
        </w:rPr>
        <w:t>Orbán Viktor s. k.,</w:t>
      </w:r>
    </w:p>
    <w:p w14:paraId="1DADB3B0" w14:textId="77777777" w:rsidR="00831208" w:rsidRPr="00831208" w:rsidRDefault="00831208" w:rsidP="00831208">
      <w:pPr>
        <w:jc w:val="both"/>
      </w:pPr>
      <w:r w:rsidRPr="00831208">
        <w:t>miniszterelnök</w:t>
      </w:r>
    </w:p>
    <w:p w14:paraId="4BBE2AE5" w14:textId="77777777" w:rsidR="00A712DD" w:rsidRDefault="00A712DD" w:rsidP="00831208">
      <w:pPr>
        <w:jc w:val="both"/>
      </w:pPr>
    </w:p>
    <w:sectPr w:rsidR="00A712DD" w:rsidSect="003D3BC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08"/>
    <w:rsid w:val="00003D88"/>
    <w:rsid w:val="000F10B0"/>
    <w:rsid w:val="00246B02"/>
    <w:rsid w:val="00290860"/>
    <w:rsid w:val="003D3BC5"/>
    <w:rsid w:val="004B3B06"/>
    <w:rsid w:val="005F3D0E"/>
    <w:rsid w:val="006C5897"/>
    <w:rsid w:val="00772CAA"/>
    <w:rsid w:val="00831208"/>
    <w:rsid w:val="00A712DD"/>
    <w:rsid w:val="00AB5363"/>
    <w:rsid w:val="00AD1451"/>
    <w:rsid w:val="00AF7CBF"/>
    <w:rsid w:val="00C02FE3"/>
    <w:rsid w:val="00C91E54"/>
    <w:rsid w:val="00CD6241"/>
    <w:rsid w:val="00E7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647FA"/>
  <w15:chartTrackingRefBased/>
  <w15:docId w15:val="{FA589DE7-9CD1-4C7A-BA01-233A59F5A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3D0E"/>
    <w:rPr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5F3D0E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qFormat/>
    <w:rsid w:val="005F3D0E"/>
    <w:pPr>
      <w:keepNext/>
      <w:tabs>
        <w:tab w:val="center" w:pos="6300"/>
      </w:tabs>
      <w:outlineLvl w:val="1"/>
    </w:pPr>
    <w:rPr>
      <w:i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83120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83120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83120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83120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83120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83120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83120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F3D0E"/>
    <w:rPr>
      <w:b/>
      <w:bCs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5F3D0E"/>
    <w:rPr>
      <w:i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831208"/>
    <w:rPr>
      <w:rFonts w:asciiTheme="minorHAnsi" w:eastAsiaTheme="majorEastAsia" w:hAnsiTheme="minorHAnsi" w:cstheme="majorBidi"/>
      <w:color w:val="0F4761" w:themeColor="accent1" w:themeShade="BF"/>
      <w:kern w:val="0"/>
      <w:sz w:val="28"/>
      <w:szCs w:val="28"/>
      <w:lang w:eastAsia="hu-HU"/>
      <w14:ligatures w14:val="none"/>
    </w:rPr>
  </w:style>
  <w:style w:type="character" w:customStyle="1" w:styleId="Cmsor4Char">
    <w:name w:val="Címsor 4 Char"/>
    <w:basedOn w:val="Bekezdsalapbettpusa"/>
    <w:link w:val="Cmsor4"/>
    <w:semiHidden/>
    <w:rsid w:val="00831208"/>
    <w:rPr>
      <w:rFonts w:asciiTheme="minorHAnsi" w:eastAsiaTheme="majorEastAsia" w:hAnsiTheme="minorHAnsi" w:cstheme="majorBidi"/>
      <w:i/>
      <w:iCs/>
      <w:color w:val="0F4761" w:themeColor="accent1" w:themeShade="BF"/>
      <w:kern w:val="0"/>
      <w:sz w:val="24"/>
      <w:szCs w:val="24"/>
      <w:lang w:eastAsia="hu-HU"/>
      <w14:ligatures w14:val="none"/>
    </w:rPr>
  </w:style>
  <w:style w:type="character" w:customStyle="1" w:styleId="Cmsor5Char">
    <w:name w:val="Címsor 5 Char"/>
    <w:basedOn w:val="Bekezdsalapbettpusa"/>
    <w:link w:val="Cmsor5"/>
    <w:semiHidden/>
    <w:rsid w:val="00831208"/>
    <w:rPr>
      <w:rFonts w:asciiTheme="minorHAnsi" w:eastAsiaTheme="majorEastAsia" w:hAnsiTheme="minorHAnsi" w:cstheme="majorBidi"/>
      <w:color w:val="0F4761" w:themeColor="accent1" w:themeShade="BF"/>
      <w:kern w:val="0"/>
      <w:sz w:val="24"/>
      <w:szCs w:val="24"/>
      <w:lang w:eastAsia="hu-HU"/>
      <w14:ligatures w14:val="none"/>
    </w:rPr>
  </w:style>
  <w:style w:type="character" w:customStyle="1" w:styleId="Cmsor6Char">
    <w:name w:val="Címsor 6 Char"/>
    <w:basedOn w:val="Bekezdsalapbettpusa"/>
    <w:link w:val="Cmsor6"/>
    <w:semiHidden/>
    <w:rsid w:val="00831208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:szCs w:val="24"/>
      <w:lang w:eastAsia="hu-HU"/>
      <w14:ligatures w14:val="none"/>
    </w:rPr>
  </w:style>
  <w:style w:type="character" w:customStyle="1" w:styleId="Cmsor7Char">
    <w:name w:val="Címsor 7 Char"/>
    <w:basedOn w:val="Bekezdsalapbettpusa"/>
    <w:link w:val="Cmsor7"/>
    <w:semiHidden/>
    <w:rsid w:val="00831208"/>
    <w:rPr>
      <w:rFonts w:asciiTheme="minorHAnsi" w:eastAsiaTheme="majorEastAsia" w:hAnsiTheme="minorHAnsi" w:cstheme="majorBidi"/>
      <w:color w:val="595959" w:themeColor="text1" w:themeTint="A6"/>
      <w:kern w:val="0"/>
      <w:sz w:val="24"/>
      <w:szCs w:val="24"/>
      <w:lang w:eastAsia="hu-HU"/>
      <w14:ligatures w14:val="none"/>
    </w:rPr>
  </w:style>
  <w:style w:type="character" w:customStyle="1" w:styleId="Cmsor8Char">
    <w:name w:val="Címsor 8 Char"/>
    <w:basedOn w:val="Bekezdsalapbettpusa"/>
    <w:link w:val="Cmsor8"/>
    <w:semiHidden/>
    <w:rsid w:val="00831208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:szCs w:val="24"/>
      <w:lang w:eastAsia="hu-HU"/>
      <w14:ligatures w14:val="none"/>
    </w:rPr>
  </w:style>
  <w:style w:type="character" w:customStyle="1" w:styleId="Cmsor9Char">
    <w:name w:val="Címsor 9 Char"/>
    <w:basedOn w:val="Bekezdsalapbettpusa"/>
    <w:link w:val="Cmsor9"/>
    <w:semiHidden/>
    <w:rsid w:val="00831208"/>
    <w:rPr>
      <w:rFonts w:asciiTheme="minorHAnsi" w:eastAsiaTheme="majorEastAsia" w:hAnsiTheme="minorHAnsi" w:cstheme="majorBidi"/>
      <w:color w:val="272727" w:themeColor="text1" w:themeTint="D8"/>
      <w:kern w:val="0"/>
      <w:sz w:val="24"/>
      <w:szCs w:val="24"/>
      <w:lang w:eastAsia="hu-HU"/>
      <w14:ligatures w14:val="none"/>
    </w:rPr>
  </w:style>
  <w:style w:type="paragraph" w:styleId="Cm">
    <w:name w:val="Title"/>
    <w:basedOn w:val="Norml"/>
    <w:next w:val="Norml"/>
    <w:link w:val="CmChar"/>
    <w:qFormat/>
    <w:rsid w:val="008312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831208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  <w14:ligatures w14:val="none"/>
    </w:rPr>
  </w:style>
  <w:style w:type="paragraph" w:styleId="Alcm">
    <w:name w:val="Subtitle"/>
    <w:basedOn w:val="Norml"/>
    <w:next w:val="Norml"/>
    <w:link w:val="AlcmChar"/>
    <w:qFormat/>
    <w:rsid w:val="0083120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831208"/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eastAsia="hu-HU"/>
      <w14:ligatures w14:val="none"/>
    </w:rPr>
  </w:style>
  <w:style w:type="paragraph" w:styleId="Idzet">
    <w:name w:val="Quote"/>
    <w:basedOn w:val="Norml"/>
    <w:next w:val="Norml"/>
    <w:link w:val="IdzetChar"/>
    <w:uiPriority w:val="29"/>
    <w:qFormat/>
    <w:rsid w:val="008312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31208"/>
    <w:rPr>
      <w:i/>
      <w:iCs/>
      <w:color w:val="404040" w:themeColor="text1" w:themeTint="BF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83120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3120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312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31208"/>
    <w:rPr>
      <w:i/>
      <w:iCs/>
      <w:color w:val="0F4761" w:themeColor="accent1" w:themeShade="BF"/>
      <w:kern w:val="0"/>
      <w:sz w:val="24"/>
      <w:szCs w:val="24"/>
      <w:lang w:eastAsia="hu-HU"/>
      <w14:ligatures w14:val="none"/>
    </w:rPr>
  </w:style>
  <w:style w:type="character" w:styleId="Ershivatkozs">
    <w:name w:val="Intense Reference"/>
    <w:basedOn w:val="Bekezdsalapbettpusa"/>
    <w:uiPriority w:val="32"/>
    <w:qFormat/>
    <w:rsid w:val="00831208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831208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31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4301-02-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jt.hu/jogszabaly/1996-31-00-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jt.hu/jogszabaly/1996-31-00-0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jt.hu/jogszabaly/1996-31-00-0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njt.hu/jogszabaly/1996-31-00-00" TargetMode="External"/><Relationship Id="rId9" Type="http://schemas.openxmlformats.org/officeDocument/2006/relationships/hyperlink" Target="https://njt.hu/jogszabaly/2011-239-20-22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1945</Words>
  <Characters>13423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Kovács</dc:creator>
  <cp:keywords/>
  <dc:description/>
  <cp:lastModifiedBy>András Kovács</cp:lastModifiedBy>
  <cp:revision>6</cp:revision>
  <dcterms:created xsi:type="dcterms:W3CDTF">2024-09-27T06:48:00Z</dcterms:created>
  <dcterms:modified xsi:type="dcterms:W3CDTF">2024-10-24T19:08:00Z</dcterms:modified>
</cp:coreProperties>
</file>